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B550" w14:textId="77777777" w:rsidR="00AA70E7" w:rsidRPr="006201D1" w:rsidRDefault="00AA70E7" w:rsidP="00620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185647"/>
      <w:r w:rsidRP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 STUDY TO IDENTIFY THE PREDICTORS OF RE-ADMISSIONS IN PATIENTS WITH CONGESTIVE HEART FAILURE IN MINORITY POPULATION IN AN </w:t>
      </w:r>
      <w:proofErr w:type="gramStart"/>
      <w:r w:rsidRP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INNER CITY</w:t>
      </w:r>
      <w:proofErr w:type="gramEnd"/>
      <w:r w:rsidRP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HOSPITAL</w:t>
      </w:r>
    </w:p>
    <w:p w14:paraId="31698446" w14:textId="77777777" w:rsidR="006201D1" w:rsidRDefault="00AA70E7" w:rsidP="00620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449">
        <w:rPr>
          <w:rFonts w:ascii="Times New Roman" w:eastAsia="Times New Roman" w:hAnsi="Times New Roman" w:cs="Times New Roman"/>
          <w:color w:val="000000"/>
          <w:sz w:val="24"/>
          <w:szCs w:val="24"/>
        </w:rPr>
        <w:t>S. Hanif,</w:t>
      </w:r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P. Kakarla</w:t>
      </w:r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N. </w:t>
      </w:r>
      <w:proofErr w:type="spellStart"/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>Bhalodkar</w:t>
      </w:r>
      <w:proofErr w:type="spellEnd"/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>, A. Zhang, G. Kamalakannan</w:t>
      </w:r>
    </w:p>
    <w:p w14:paraId="38042C79" w14:textId="77777777" w:rsidR="006201D1" w:rsidRDefault="00AA70E7" w:rsidP="006201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>Bronx Lebanon Hospital Center, Bronx, NY, USA</w:t>
      </w:r>
    </w:p>
    <w:p w14:paraId="132AFCE5" w14:textId="77777777" w:rsidR="006201D1" w:rsidRDefault="006201D1" w:rsidP="006201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0"/>
      <w:bookmarkEnd w:id="1"/>
    </w:p>
    <w:p w14:paraId="733495FC" w14:textId="77777777" w:rsidR="006201D1" w:rsidRDefault="00AA70E7" w:rsidP="006201D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Objectives</w:t>
      </w:r>
      <w:r w:rsid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study sought to identify the risk factors associated with readmissions in patients with congestive heart failure (CHF) in an </w:t>
      </w:r>
      <w:proofErr w:type="gramStart"/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>inner city</w:t>
      </w:r>
      <w:proofErr w:type="gramEnd"/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hospital.</w:t>
      </w:r>
    </w:p>
    <w:p w14:paraId="436AD89C" w14:textId="77777777" w:rsidR="006201D1" w:rsidRDefault="00AA70E7" w:rsidP="006201D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</w:t>
      </w:r>
      <w:r w:rsid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>Reducing CHF readmission rates is a national priority and is of paramount importance to relieve the burden on the health care system. Prior studies have identified certain risk factors attributing to all-cause readmissions within this population. Less has been studied about risk factors associated with heart failure specific readmissions and the impact of cocaine abuse.</w:t>
      </w:r>
    </w:p>
    <w:p w14:paraId="7504C072" w14:textId="77777777" w:rsidR="006201D1" w:rsidRDefault="00AA70E7" w:rsidP="006201D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</w:t>
      </w:r>
      <w:r w:rsid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>This is a single center retrospective observational study. The authors used the data from Bronx Care Health System to identify patients above 18 years with CHF as a primary diagnosis using ICD-10 codes between Jan 2017 to Dec 2017. The risk factors were analyzed using multiple logistic regression modeling.</w:t>
      </w:r>
    </w:p>
    <w:p w14:paraId="5257C535" w14:textId="77777777" w:rsidR="006201D1" w:rsidRDefault="00AA70E7" w:rsidP="006201D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>A total of 483 patients with CHF were included (190 [39.7%] African American; 181 [37.9%] Hispanic; and 107 [22.4%] others). Out of 483, 111 (23%) patients had heart failure specific readmission within one year. All comparisons are between those patients who were readmitted versus those that were not readmitted respectively. Male gender (64.9% vs 50.5%, p=0.011); Diabetes Mellitus (71.2% vs 60.2%, p=0.048); Coronary Artery Disease (74.8% vs 57.2%, p=0.001); Atrial Fibrillation (44.1% vs 31.9%, p=0.02); high LACE index (13.1±2.4 vs 12.0±2.75, p=&lt;0.001); ejection fraction &lt;30 %(44.1% vs 32%,p=0.025); Cocaine use (24.3% vs 12%, p=0.002) and High B-type natriuretic peptide &gt; 500 at discharge (96.4% vs 89.5%, p =0.041) were associated with increased risk of readmission. There was no significant interaction between pulmonary hypertension, race or age related to readmission. (p &gt; 0.05).</w:t>
      </w:r>
    </w:p>
    <w:p w14:paraId="0C355C65" w14:textId="77777777" w:rsidR="00AA70E7" w:rsidRPr="006201D1" w:rsidRDefault="00AA70E7" w:rsidP="006201D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Conclusions</w:t>
      </w:r>
      <w:r w:rsidR="00620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study uniquely focusses on CHF specific readmissions as compared to all-cause readmission within one year in minority population in an </w:t>
      </w:r>
      <w:proofErr w:type="gramStart"/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>inner city</w:t>
      </w:r>
      <w:proofErr w:type="gramEnd"/>
      <w:r w:rsidRPr="00620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hospital. It validates LACE index as a predictor of readmission in patients with CHF. It identifies cocaine use as a unique risk factor in our population for readmission in CHF patients which should be explored in further studies.</w:t>
      </w:r>
    </w:p>
    <w:p w14:paraId="762655DF" w14:textId="77777777" w:rsidR="00AA70E7" w:rsidRPr="006201D1" w:rsidRDefault="00AA70E7" w:rsidP="0062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B93B48" w14:textId="77777777" w:rsidR="00345DBB" w:rsidRPr="006201D1" w:rsidRDefault="003B0661" w:rsidP="006201D1">
      <w:pPr>
        <w:rPr>
          <w:sz w:val="24"/>
          <w:szCs w:val="24"/>
        </w:rPr>
      </w:pPr>
    </w:p>
    <w:sectPr w:rsidR="00345DBB" w:rsidRPr="006201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0047" w14:textId="77777777" w:rsidR="003B0661" w:rsidRDefault="003B0661" w:rsidP="006201D1">
      <w:r>
        <w:separator/>
      </w:r>
    </w:p>
  </w:endnote>
  <w:endnote w:type="continuationSeparator" w:id="0">
    <w:p w14:paraId="56A39629" w14:textId="77777777" w:rsidR="003B0661" w:rsidRDefault="003B0661" w:rsidP="0062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7F41" w14:textId="77777777" w:rsidR="003B0661" w:rsidRDefault="003B0661" w:rsidP="006201D1">
      <w:r>
        <w:separator/>
      </w:r>
    </w:p>
  </w:footnote>
  <w:footnote w:type="continuationSeparator" w:id="0">
    <w:p w14:paraId="093D3F4C" w14:textId="77777777" w:rsidR="003B0661" w:rsidRDefault="003B0661" w:rsidP="0062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D8CB" w14:textId="77777777" w:rsidR="006201D1" w:rsidRPr="006201D1" w:rsidRDefault="006201D1" w:rsidP="006201D1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6201D1">
      <w:rPr>
        <w:rFonts w:ascii="Times New Roman" w:eastAsia="Times New Roman" w:hAnsi="Times New Roman" w:cs="Times New Roman"/>
        <w:color w:val="000000"/>
        <w:sz w:val="24"/>
        <w:szCs w:val="24"/>
      </w:rPr>
      <w:t>18-A-1233-IAC</w:t>
    </w:r>
  </w:p>
  <w:p w14:paraId="303FBBA3" w14:textId="77777777" w:rsidR="006201D1" w:rsidRPr="006201D1" w:rsidRDefault="006201D1" w:rsidP="006201D1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6201D1">
      <w:rPr>
        <w:rFonts w:ascii="Times New Roman" w:eastAsia="Times New Roman" w:hAnsi="Times New Roman" w:cs="Times New Roman"/>
        <w:color w:val="000000"/>
        <w:sz w:val="24"/>
        <w:szCs w:val="24"/>
      </w:rPr>
      <w:t>37. Predictors and Markers of Heart Failure Outcome</w:t>
    </w:r>
  </w:p>
  <w:p w14:paraId="180E3887" w14:textId="77777777" w:rsidR="006201D1" w:rsidRDefault="006201D1">
    <w:pPr>
      <w:pStyle w:val="Header"/>
    </w:pPr>
  </w:p>
  <w:p w14:paraId="749B647D" w14:textId="77777777" w:rsidR="006201D1" w:rsidRDefault="00620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E7"/>
    <w:rsid w:val="00227C31"/>
    <w:rsid w:val="00262449"/>
    <w:rsid w:val="0030401F"/>
    <w:rsid w:val="003B0661"/>
    <w:rsid w:val="006201D1"/>
    <w:rsid w:val="008663CA"/>
    <w:rsid w:val="008A10D5"/>
    <w:rsid w:val="00A128E1"/>
    <w:rsid w:val="00AA70E7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BBAA"/>
  <w15:chartTrackingRefBased/>
  <w15:docId w15:val="{4E4B1EC3-9933-4E28-96D7-FC9F341B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D1"/>
  </w:style>
  <w:style w:type="paragraph" w:styleId="Footer">
    <w:name w:val="footer"/>
    <w:basedOn w:val="Normal"/>
    <w:link w:val="FooterChar"/>
    <w:uiPriority w:val="99"/>
    <w:unhideWhenUsed/>
    <w:rsid w:val="00620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2018-05-27T08:55:00Z</dcterms:created>
  <dcterms:modified xsi:type="dcterms:W3CDTF">2018-06-16T16:53:00Z</dcterms:modified>
</cp:coreProperties>
</file>